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F8298" w14:textId="77777777" w:rsidR="00616CA0" w:rsidRDefault="00616CA0" w:rsidP="00616CA0">
      <w:pPr>
        <w:tabs>
          <w:tab w:val="left" w:pos="561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УМОВИ</w:t>
      </w:r>
    </w:p>
    <w:p w14:paraId="43AB368E" w14:textId="0909A698" w:rsidR="00616CA0" w:rsidRPr="00E94AA5" w:rsidRDefault="00025593" w:rsidP="001F1E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зайняття вакантної посади</w:t>
      </w:r>
      <w:r w:rsidR="002D0C83"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16EEF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  <w:t>завідувача</w:t>
      </w:r>
      <w:r w:rsidR="0002715C" w:rsidRPr="00FC4DB9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  <w:t xml:space="preserve"> </w:t>
      </w:r>
      <w:r w:rsidR="00316EEF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  <w:t>сектор</w:t>
      </w:r>
      <w:r w:rsidR="00E24BFC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  <w:t>у</w:t>
      </w:r>
      <w:r w:rsidR="00E24BFC" w:rsidRPr="00E24BFC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  <w:t xml:space="preserve"> </w:t>
      </w:r>
      <w:r w:rsidR="00F461B8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  <w:t xml:space="preserve">правового забезпечення </w:t>
      </w:r>
      <w:r w:rsidR="001708B3"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Департаменту </w:t>
      </w:r>
      <w:r w:rsidR="00616CA0"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культури виконавчого органу Київської міської ради (Київської міської державної адміністрації), </w:t>
      </w:r>
      <w:r w:rsidR="009C4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категорія «Б</w:t>
      </w:r>
      <w:r w:rsidR="00616CA0"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</w:p>
    <w:p w14:paraId="1A58AF51" w14:textId="77777777" w:rsidR="00616CA0" w:rsidRPr="00E94AA5" w:rsidRDefault="00616CA0" w:rsidP="00616C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Style w:val="a4"/>
        <w:tblW w:w="1035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740"/>
        <w:gridCol w:w="441"/>
        <w:gridCol w:w="1052"/>
        <w:gridCol w:w="7065"/>
      </w:tblGrid>
      <w:tr w:rsidR="00616CA0" w:rsidRPr="00E94AA5" w14:paraId="610663F6" w14:textId="77777777" w:rsidTr="003F6F4F">
        <w:trPr>
          <w:trHeight w:val="171"/>
        </w:trPr>
        <w:tc>
          <w:tcPr>
            <w:tcW w:w="10355" w:type="dxa"/>
            <w:gridSpan w:val="5"/>
            <w:hideMark/>
          </w:tcPr>
          <w:p w14:paraId="574A8613" w14:textId="77777777" w:rsidR="00616CA0" w:rsidRPr="00E94AA5" w:rsidRDefault="006643CE" w:rsidP="00CE4E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                 </w:t>
            </w:r>
            <w:r w:rsidR="00616CA0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Загальні умови</w:t>
            </w:r>
          </w:p>
        </w:tc>
      </w:tr>
      <w:tr w:rsidR="00616CA0" w:rsidRPr="00E94AA5" w14:paraId="02C2F9A3" w14:textId="77777777" w:rsidTr="003F6F4F">
        <w:tc>
          <w:tcPr>
            <w:tcW w:w="1797" w:type="dxa"/>
            <w:gridSpan w:val="2"/>
            <w:hideMark/>
          </w:tcPr>
          <w:p w14:paraId="4D35C522" w14:textId="77777777"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Посадові обов’язки </w:t>
            </w:r>
          </w:p>
        </w:tc>
        <w:tc>
          <w:tcPr>
            <w:tcW w:w="8558" w:type="dxa"/>
            <w:gridSpan w:val="3"/>
            <w:hideMark/>
          </w:tcPr>
          <w:p w14:paraId="22D8915B" w14:textId="77777777"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1. Забезпечує виконання </w:t>
            </w:r>
            <w:r w:rsidR="006643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завдань </w:t>
            </w: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покладених на сектор правового забезпечення</w:t>
            </w:r>
            <w:r w:rsidR="006643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14:paraId="694D0807" w14:textId="77777777"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2. Координує правове забезпечення діяльності Департаменту культури виконавчого органу Київської міської ради (Київської міської державної адміністрації).</w:t>
            </w:r>
          </w:p>
          <w:p w14:paraId="4B39E8AE" w14:textId="77777777"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3. Бере участь у забезпеченні правильного застосування законодавства в Департаменті культури, а також у підпорядкованих йому підприємствах, організаціях та закладах, у здійсненні представництва інтересів Департаменту культури в судах. </w:t>
            </w:r>
          </w:p>
          <w:p w14:paraId="07A049E2" w14:textId="77777777"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4. Розробляє та бере участь у розробленні проектів нормативно-правових актів з питань, що належать до компетенції Департаменту культури.</w:t>
            </w:r>
          </w:p>
          <w:p w14:paraId="2B3F2172" w14:textId="77777777"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5. Перевіряє відповідність проектів наказів та інших актів, що подаються на підпис керівнику Департаменту культури, до законодавства України та погоджує (візує) їх за наявності віз керівників заінтересованих структурних підрозділів.</w:t>
            </w:r>
          </w:p>
          <w:p w14:paraId="2FF2CAB0" w14:textId="77777777"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6. Проводить юридичну експертизу проектів нормативно-правових актів, розроблених структурними підрозділами Департаменту культури, та у разі невідповідності їх вимогам чинного законодавства, готує висновки за формою, що затверджується Міністерством юстиції України, погоджує (візує) їх за наявності віз керівників заінтересованих структурних підрозділів.</w:t>
            </w:r>
          </w:p>
          <w:p w14:paraId="1056853A" w14:textId="77777777"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7. Переглядає разом із структурними підрозділами Департаменту культури нормативно-правові акти та інші документи з питань, що належать до його компетенції, з метою приведення їх у відповідність до законодавства. </w:t>
            </w:r>
          </w:p>
          <w:p w14:paraId="6241B9E4" w14:textId="77777777"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8. Інформує керівника Департаменту культури про необхідність вжиття заходів для внесення змін до нормативно-правових актів та </w:t>
            </w: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інших документів, визнання їх такими, що втратили чинність, або скасування.</w:t>
            </w:r>
          </w:p>
          <w:p w14:paraId="0E854609" w14:textId="77777777"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9. Вносить пропозиції щодо п</w:t>
            </w:r>
            <w:r w:rsidR="007D67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одання нормативно-правового акту</w:t>
            </w: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на державну реєстрацію в порядку, визначеному Міністерством юстиції України.</w:t>
            </w:r>
          </w:p>
          <w:p w14:paraId="29DC7175" w14:textId="77777777"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10. Разом із заінтересованими структурними підрозділами Департаменту культури узагальнює практику застосування законодавства у сфері культури, готує пропозиції щодо його вдосконалення, подає їх на розгляд керівника Департаменту культури для вирішення питання щодо підготовки проектів нормативно-правових актів та інших документів, внесення їх в установленому порядку до державного органу, уповноваженого приймати такі акти.</w:t>
            </w:r>
          </w:p>
          <w:p w14:paraId="08F95319" w14:textId="77777777"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11. Розглядає проекти нормативно-правових актів та інших документів, які надійшли для погодження, з питань, що належать до компетенції Департаменту культури та готує пропозиції до них.</w:t>
            </w:r>
          </w:p>
          <w:p w14:paraId="5FF5A565" w14:textId="77777777"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12. Організовує роботу, пов’язану з укладенням договорів (контрактів), бере участь у їх підготовці та здійсненні заходів, спрямованих на виконання договірних зобов’язань, забезпеченні захисту майнових прав і законних інтересів Департаменту культури, а також погоджує (візує) проекти договорів за наявності погодження (візи) керівників заінтересованих структурних підрозділів.</w:t>
            </w:r>
          </w:p>
          <w:p w14:paraId="6DD7002F" w14:textId="77777777"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13 Організовує претензійну та позовну роботу, здійснює контроль за її проведенням.</w:t>
            </w:r>
          </w:p>
          <w:p w14:paraId="6C2F0BE0" w14:textId="77777777"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14. Аналізує матеріали, що надійшли від правоохоронних і контролюючих органів, результати позовної роботи, а також отримані за результатами перевірок, ревізій, інвентаризацій дані статистичної звітності, що характеризують стан дотримання законності Департаментом культури, готує правові висновки за фактами виявлених правопорушень та бере участь в організації роботи з відшкодування збитків.</w:t>
            </w:r>
          </w:p>
          <w:p w14:paraId="63E77381" w14:textId="77777777"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15. Подає пропозиції керівникові Департаменту культури про притягнення до відповідальності працівників, з вини яких заподіяна шкода.</w:t>
            </w:r>
          </w:p>
          <w:p w14:paraId="414701B1" w14:textId="77777777"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16. Сприяє правильному застосуванню актів законодавства про працю, у разі невиконання або порушення їх вимог подає </w:t>
            </w: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керівникові Департаменту культури письмовий висновок з пропозиціями щодо усунення таких порушень.</w:t>
            </w:r>
          </w:p>
          <w:p w14:paraId="5C18B75E" w14:textId="77777777"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17. Здійснює методичне керівництво правовою роботою в Департаменті культури, підпорядкованих йому підприємствах, організаціях та закладах, перевіряє стан правової роботи та подає пропозиції на розгляд керівника Департаменту культури щодо її поліпшення, усунення недоліків у правовому забезпеченні діяльності Департаменту культури, вживає заходів до впровадження новітніх форм і методів діяльності сектору правового забезпечення.</w:t>
            </w:r>
          </w:p>
          <w:p w14:paraId="3B3F89B5" w14:textId="77777777"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18. Веде облік актів законодавства України, забезпечує підтримання їх у контрольному стані та зберігання.</w:t>
            </w:r>
          </w:p>
          <w:p w14:paraId="0F92C890" w14:textId="77777777"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19. Збирає інформацію про офіційне оприлюднення актів законодавства в друкованих виданнях.</w:t>
            </w:r>
          </w:p>
          <w:p w14:paraId="0D24EDB2" w14:textId="77777777"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20. Організовує і проводить роботу, пов’язану з підвищенням кваліфікації працівників сектору правового забезпечення та працівників юридичної служби підпорядкованих Департаменту культури підприємств, організацій та закладів, роз’яснює застосування законодавства, надає правові консультації з питань, що належать до компетенції Департаменту культури, а також за дорученням його керівника розглядає звернення громадян, звернення та запити народних депутатів України.</w:t>
            </w:r>
          </w:p>
          <w:p w14:paraId="5CBF6DAD" w14:textId="77777777"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21. Здійснює заходи, спрямовані на підвищення рівня правових знань працівників Департаменту культури.</w:t>
            </w:r>
          </w:p>
          <w:p w14:paraId="36DF5F8A" w14:textId="77777777"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22. Забезпечує в установленому порядку здійснення представництва інтересів Департаменту культури в судах та інших органах.</w:t>
            </w:r>
          </w:p>
          <w:p w14:paraId="4C9ECA48" w14:textId="77777777" w:rsidR="002D0C83" w:rsidRPr="00316EEF" w:rsidRDefault="002D0C83" w:rsidP="006643CE">
            <w:pPr>
              <w:spacing w:after="0" w:line="240" w:lineRule="auto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16CA0" w:rsidRPr="00FC4DB9" w14:paraId="5D99312D" w14:textId="77777777" w:rsidTr="003F6F4F">
        <w:tc>
          <w:tcPr>
            <w:tcW w:w="2238" w:type="dxa"/>
            <w:gridSpan w:val="3"/>
            <w:hideMark/>
          </w:tcPr>
          <w:p w14:paraId="0CEF8EA7" w14:textId="77777777"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Умови оплати праці</w:t>
            </w:r>
          </w:p>
          <w:p w14:paraId="5D404521" w14:textId="77777777"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8117" w:type="dxa"/>
            <w:gridSpan w:val="2"/>
            <w:hideMark/>
          </w:tcPr>
          <w:p w14:paraId="3E1D1948" w14:textId="6B374C5F" w:rsidR="00874CF0" w:rsidRPr="00AF42E7" w:rsidRDefault="00AF42E7" w:rsidP="007D6706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="00874CF0"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осадовий оклад складає</w:t>
            </w:r>
            <w:r w:rsidR="00616CA0"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F6F4F" w:rsidRPr="00FC4D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6 </w:t>
            </w:r>
            <w:r w:rsidR="0016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7</w:t>
            </w:r>
            <w:r w:rsidR="0002715C" w:rsidRPr="00FC4D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="000271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923AA"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гривень</w:t>
            </w:r>
            <w:r w:rsidR="0016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="0091320A"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надбавки, доплати, премії та компенсації відповідно до статті 52 Закон</w:t>
            </w:r>
            <w:r w:rsidR="009132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у України «Про державну службу»;</w:t>
            </w:r>
            <w:r w:rsidR="003923AA"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9132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надбавки до посадового окладу за ранг державного службовця відповідно до постанови</w:t>
            </w:r>
            <w:r w:rsidR="00874CF0"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Кабінету Міністрів України від 18 січня 2017 року № 15 </w:t>
            </w:r>
            <w:r w:rsidR="009132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(зі змінами</w:t>
            </w:r>
            <w:r w:rsidR="00874CF0"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);</w:t>
            </w:r>
          </w:p>
          <w:p w14:paraId="7D5FC1C2" w14:textId="77777777" w:rsidR="00616CA0" w:rsidRPr="00AF42E7" w:rsidRDefault="00616CA0" w:rsidP="006643CE">
            <w:pPr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16CA0" w:rsidRPr="00E94AA5" w14:paraId="51306156" w14:textId="77777777" w:rsidTr="003F6F4F">
        <w:tc>
          <w:tcPr>
            <w:tcW w:w="2238" w:type="dxa"/>
            <w:gridSpan w:val="3"/>
            <w:hideMark/>
          </w:tcPr>
          <w:p w14:paraId="5900755F" w14:textId="77777777"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Інформація про строковість чи безстроковість призначення на посаду </w:t>
            </w:r>
          </w:p>
        </w:tc>
        <w:tc>
          <w:tcPr>
            <w:tcW w:w="8117" w:type="dxa"/>
            <w:gridSpan w:val="2"/>
          </w:tcPr>
          <w:p w14:paraId="7C11C7F1" w14:textId="02823B73" w:rsidR="003923AA" w:rsidRPr="00E94AA5" w:rsidRDefault="00165049" w:rsidP="00E24BFC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</w:t>
            </w:r>
            <w:r w:rsidRPr="0016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 </w:t>
            </w:r>
            <w:proofErr w:type="spellStart"/>
            <w:r w:rsidRPr="0016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призначення</w:t>
            </w:r>
            <w:proofErr w:type="spellEnd"/>
            <w:r w:rsidRPr="0016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6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переможця</w:t>
            </w:r>
            <w:proofErr w:type="spellEnd"/>
            <w:r w:rsidRPr="0016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конкурсу </w:t>
            </w:r>
            <w:proofErr w:type="spellStart"/>
            <w:r w:rsidRPr="0016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або</w:t>
            </w:r>
            <w:proofErr w:type="spellEnd"/>
            <w:r w:rsidRPr="0016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до </w:t>
            </w:r>
            <w:proofErr w:type="spellStart"/>
            <w:r w:rsidRPr="0016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спливу</w:t>
            </w:r>
            <w:proofErr w:type="spellEnd"/>
            <w:r w:rsidRPr="0016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12 </w:t>
            </w:r>
            <w:proofErr w:type="spellStart"/>
            <w:r w:rsidRPr="0016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місяців</w:t>
            </w:r>
            <w:proofErr w:type="spellEnd"/>
            <w:r w:rsidRPr="0016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дня </w:t>
            </w:r>
            <w:proofErr w:type="spellStart"/>
            <w:r w:rsidRPr="0016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припинення</w:t>
            </w:r>
            <w:proofErr w:type="spellEnd"/>
            <w:r w:rsidRPr="0016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6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чи</w:t>
            </w:r>
            <w:proofErr w:type="spellEnd"/>
            <w:r w:rsidRPr="0016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скасування воєнного стану </w:t>
            </w:r>
            <w:r w:rsidR="00E24B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 Україні </w:t>
            </w:r>
            <w:r w:rsid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616CA0" w:rsidRPr="00E94AA5" w14:paraId="18A2176E" w14:textId="77777777" w:rsidTr="003F6F4F">
        <w:tc>
          <w:tcPr>
            <w:tcW w:w="2238" w:type="dxa"/>
            <w:gridSpan w:val="3"/>
            <w:hideMark/>
          </w:tcPr>
          <w:p w14:paraId="4812FE21" w14:textId="77777777"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Перелік інформації, необхідної для участі в конкурсі, та строк ї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подання</w:t>
            </w:r>
          </w:p>
          <w:p w14:paraId="1BAC0252" w14:textId="77777777"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8117" w:type="dxa"/>
            <w:gridSpan w:val="2"/>
            <w:hideMark/>
          </w:tcPr>
          <w:p w14:paraId="5F5470F5" w14:textId="64D5993C" w:rsidR="00616CA0" w:rsidRPr="00E94AA5" w:rsidRDefault="00E24BFC" w:rsidP="00240770">
            <w:pPr>
              <w:tabs>
                <w:tab w:val="left" w:pos="-108"/>
                <w:tab w:val="left" w:pos="2715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bookmarkStart w:id="0" w:name="n71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616CA0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) резюме за формою згідно з додатком 21 Порядку, в якому обов’язково зазначається така інформація:</w:t>
            </w:r>
          </w:p>
          <w:p w14:paraId="457E5AC5" w14:textId="77777777" w:rsidR="00616CA0" w:rsidRPr="00E94AA5" w:rsidRDefault="001D3F9C" w:rsidP="00240770">
            <w:pPr>
              <w:tabs>
                <w:tab w:val="left" w:pos="-108"/>
                <w:tab w:val="left" w:pos="0"/>
                <w:tab w:val="left" w:pos="2715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="00616CA0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прізвище, ім’я, по батькові кандидата;</w:t>
            </w:r>
          </w:p>
          <w:p w14:paraId="1B6D0365" w14:textId="77777777" w:rsidR="00616CA0" w:rsidRPr="00E94AA5" w:rsidRDefault="004919C5" w:rsidP="00240770">
            <w:pPr>
              <w:tabs>
                <w:tab w:val="left" w:pos="0"/>
                <w:tab w:val="left" w:pos="2715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="00616CA0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реквізити д</w:t>
            </w:r>
            <w:r w:rsidR="001D3F9C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окумента, що посвідчує особу та 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</w:t>
            </w:r>
            <w:r w:rsidR="00616CA0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ідтверджує громадянство України;</w:t>
            </w:r>
          </w:p>
          <w:p w14:paraId="40280CA3" w14:textId="77777777" w:rsidR="003923AA" w:rsidRPr="00E94AA5" w:rsidRDefault="00FD1B17" w:rsidP="00240770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підтвердження наявності відповідного ступеня вищої освіти;</w:t>
            </w:r>
          </w:p>
          <w:p w14:paraId="64E13CB6" w14:textId="77777777" w:rsidR="003923AA" w:rsidRPr="00E94AA5" w:rsidRDefault="003923AA" w:rsidP="00240770">
            <w:pPr>
              <w:pStyle w:val="rvps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firstLine="29"/>
              <w:jc w:val="both"/>
              <w:textAlignment w:val="baseline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E94AA5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- </w:t>
            </w:r>
            <w:r w:rsidR="00616CA0" w:rsidRPr="00E94AA5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  <w:t>відомості про стаж роботи, стаж державної служб (за наявності), досвід роботи на відповідних посадах</w:t>
            </w:r>
            <w:r w:rsidRPr="00E94AA5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у відповідній сфері, визначеній в умовах конкурсу, та на керівних посадах (за наявності відповідних вимог);</w:t>
            </w:r>
          </w:p>
          <w:p w14:paraId="49CE6251" w14:textId="77777777" w:rsidR="00394464" w:rsidRDefault="00616CA0" w:rsidP="00394464">
            <w:pPr>
              <w:tabs>
                <w:tab w:val="left" w:pos="-108"/>
                <w:tab w:val="left" w:pos="2715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ання, досвіду роботи, професійних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компетентност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ей</w:t>
            </w:r>
            <w:proofErr w:type="spellEnd"/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репутації</w:t>
            </w:r>
            <w:r w:rsidR="00394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(характеристики, рекомендації, наукові публікації тощо)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14:paraId="0D9E9AB7" w14:textId="0949D407" w:rsidR="00616CA0" w:rsidRPr="00E94AA5" w:rsidRDefault="00616CA0" w:rsidP="00B25BE4">
            <w:pPr>
              <w:tabs>
                <w:tab w:val="left" w:pos="-108"/>
                <w:tab w:val="left" w:pos="2715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16CA0" w:rsidRPr="00E94AA5" w14:paraId="2910DC30" w14:textId="77777777" w:rsidTr="003F6F4F">
        <w:tc>
          <w:tcPr>
            <w:tcW w:w="2238" w:type="dxa"/>
            <w:gridSpan w:val="3"/>
          </w:tcPr>
          <w:p w14:paraId="1D698C3D" w14:textId="6E6C938A"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8117" w:type="dxa"/>
            <w:gridSpan w:val="2"/>
          </w:tcPr>
          <w:p w14:paraId="7535B941" w14:textId="4E0283D7" w:rsidR="00616CA0" w:rsidRPr="00E94AA5" w:rsidRDefault="00616CA0" w:rsidP="00240770">
            <w:pPr>
              <w:tabs>
                <w:tab w:val="left" w:pos="-49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16CA0" w:rsidRPr="00E94AA5" w14:paraId="28FA7E1A" w14:textId="77777777" w:rsidTr="003F6F4F">
        <w:tc>
          <w:tcPr>
            <w:tcW w:w="2238" w:type="dxa"/>
            <w:gridSpan w:val="3"/>
            <w:hideMark/>
          </w:tcPr>
          <w:p w14:paraId="050AE119" w14:textId="77777777" w:rsidR="00C057A8" w:rsidRPr="00E94AA5" w:rsidRDefault="00C057A8" w:rsidP="00880BE6">
            <w:pPr>
              <w:spacing w:after="0" w:line="240" w:lineRule="auto"/>
              <w:ind w:right="-5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Місце або </w:t>
            </w:r>
            <w:r w:rsidR="00880B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спосіб проведення співбесіди </w:t>
            </w:r>
          </w:p>
          <w:p w14:paraId="0D6A261F" w14:textId="77777777" w:rsidR="00616CA0" w:rsidRPr="00E94AA5" w:rsidRDefault="00DE06EE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8117" w:type="dxa"/>
            <w:gridSpan w:val="2"/>
            <w:hideMark/>
          </w:tcPr>
          <w:p w14:paraId="61B2A057" w14:textId="77777777" w:rsidR="008244A3" w:rsidRPr="00E94AA5" w:rsidRDefault="008244A3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м. Київ, бульвар Т. Шевченка, 3 (проведення за фізичної присутності кандидатів)</w:t>
            </w:r>
          </w:p>
          <w:p w14:paraId="1CBE15A8" w14:textId="77777777" w:rsidR="00880BE6" w:rsidRDefault="00880BE6" w:rsidP="00EB5934">
            <w:pPr>
              <w:tabs>
                <w:tab w:val="left" w:pos="-49"/>
              </w:tabs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43517EA9" w14:textId="77777777" w:rsidR="00880BE6" w:rsidRDefault="00880BE6" w:rsidP="00880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74EED1" w14:textId="77777777" w:rsidR="00616CA0" w:rsidRPr="00880BE6" w:rsidRDefault="00616CA0" w:rsidP="007635CB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6CA0" w:rsidRPr="00E94AA5" w14:paraId="75433FFD" w14:textId="77777777" w:rsidTr="003F6F4F">
        <w:tc>
          <w:tcPr>
            <w:tcW w:w="2238" w:type="dxa"/>
            <w:gridSpan w:val="3"/>
            <w:hideMark/>
          </w:tcPr>
          <w:p w14:paraId="2CC46B70" w14:textId="77777777"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Прізвище, ім’я та по батькові, номер телефону та адреса електронної пошти особи,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яка надає додаткову інформацію з питань проведення конкурсу</w:t>
            </w:r>
          </w:p>
        </w:tc>
        <w:tc>
          <w:tcPr>
            <w:tcW w:w="8117" w:type="dxa"/>
            <w:gridSpan w:val="2"/>
            <w:hideMark/>
          </w:tcPr>
          <w:p w14:paraId="065A5FD0" w14:textId="3864FAAF" w:rsidR="00616CA0" w:rsidRPr="00E94AA5" w:rsidRDefault="00EB5934" w:rsidP="00EB5934">
            <w:pPr>
              <w:tabs>
                <w:tab w:val="left" w:pos="-49"/>
              </w:tabs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     </w:t>
            </w:r>
            <w:proofErr w:type="spellStart"/>
            <w:r w:rsidR="004F15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Спічек</w:t>
            </w:r>
            <w:proofErr w:type="spellEnd"/>
            <w:r w:rsidR="008866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4F15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Марина Юріївна</w:t>
            </w:r>
          </w:p>
          <w:p w14:paraId="541A63E9" w14:textId="77777777" w:rsidR="00DE06EE" w:rsidRPr="00E94AA5" w:rsidRDefault="00EB5934" w:rsidP="00EB5934">
            <w:pPr>
              <w:tabs>
                <w:tab w:val="left" w:pos="-49"/>
              </w:tabs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</w:t>
            </w:r>
            <w:proofErr w:type="spellStart"/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тел</w:t>
            </w:r>
            <w:proofErr w:type="spellEnd"/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="00C77B1F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+38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(044) 279-72-51, </w:t>
            </w:r>
          </w:p>
          <w:p w14:paraId="1377C813" w14:textId="6EF177F1" w:rsidR="00EB5934" w:rsidRPr="00FC4DB9" w:rsidRDefault="00C77B1F" w:rsidP="00ED511F">
            <w:pPr>
              <w:tabs>
                <w:tab w:val="left" w:pos="-49"/>
              </w:tabs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</w:t>
            </w:r>
            <w:r w:rsidR="00DE06EE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адреса електронної пошти: </w:t>
            </w:r>
            <w:r w:rsidR="001D5BAE" w:rsidRPr="001D5B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culture@kyivcity.gov.ua</w:t>
            </w:r>
            <w:r w:rsidR="001D5BAE">
              <w:rPr>
                <w:rFonts w:ascii="Trebuchet MS" w:hAnsi="Trebuchet MS"/>
                <w:color w:val="AEC7E4"/>
                <w:sz w:val="18"/>
                <w:szCs w:val="18"/>
                <w:shd w:val="clear" w:color="auto" w:fill="1574B6"/>
              </w:rPr>
              <w:t> </w:t>
            </w:r>
          </w:p>
        </w:tc>
      </w:tr>
      <w:tr w:rsidR="00616CA0" w:rsidRPr="00E94AA5" w14:paraId="2C8DE8FA" w14:textId="77777777" w:rsidTr="003F6F4F">
        <w:tc>
          <w:tcPr>
            <w:tcW w:w="10355" w:type="dxa"/>
            <w:gridSpan w:val="5"/>
          </w:tcPr>
          <w:p w14:paraId="2FFACADE" w14:textId="77777777" w:rsidR="00B21B56" w:rsidRDefault="00B21B56" w:rsidP="00042F19">
            <w:pPr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43456729" w14:textId="77777777" w:rsidR="00616CA0" w:rsidRPr="00E94AA5" w:rsidRDefault="00616CA0" w:rsidP="00042F19">
            <w:pPr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Кваліфікаційні вимоги</w:t>
            </w:r>
          </w:p>
          <w:p w14:paraId="589378CB" w14:textId="77777777" w:rsidR="00616CA0" w:rsidRPr="00E94AA5" w:rsidRDefault="00616CA0" w:rsidP="00042F19">
            <w:pPr>
              <w:tabs>
                <w:tab w:val="left" w:pos="3990"/>
              </w:tabs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ab/>
            </w:r>
          </w:p>
        </w:tc>
      </w:tr>
      <w:tr w:rsidR="00385F87" w:rsidRPr="00E94AA5" w14:paraId="118D7040" w14:textId="77777777" w:rsidTr="003F6F4F">
        <w:tc>
          <w:tcPr>
            <w:tcW w:w="1057" w:type="dxa"/>
            <w:hideMark/>
          </w:tcPr>
          <w:p w14:paraId="5B2F8181" w14:textId="77777777" w:rsidR="00385F87" w:rsidRPr="00E94AA5" w:rsidRDefault="00385F87" w:rsidP="00385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1.</w:t>
            </w:r>
          </w:p>
        </w:tc>
        <w:tc>
          <w:tcPr>
            <w:tcW w:w="2233" w:type="dxa"/>
            <w:gridSpan w:val="3"/>
            <w:hideMark/>
          </w:tcPr>
          <w:p w14:paraId="48882507" w14:textId="77777777" w:rsidR="00385F87" w:rsidRPr="00E94AA5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Освіта</w:t>
            </w:r>
          </w:p>
        </w:tc>
        <w:tc>
          <w:tcPr>
            <w:tcW w:w="7065" w:type="dxa"/>
            <w:hideMark/>
          </w:tcPr>
          <w:p w14:paraId="2A015E5A" w14:textId="77777777" w:rsidR="00385F87" w:rsidRPr="00311A17" w:rsidRDefault="003F6F4F" w:rsidP="00231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Присвоєно ступінь вищої освіти не нижче магістра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спеціаліста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за напрямком підготовки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правознавство, державне управління</w:t>
            </w:r>
          </w:p>
        </w:tc>
      </w:tr>
      <w:tr w:rsidR="00385F87" w:rsidRPr="00E94AA5" w14:paraId="508B00E6" w14:textId="77777777" w:rsidTr="003F6F4F">
        <w:tc>
          <w:tcPr>
            <w:tcW w:w="1057" w:type="dxa"/>
            <w:hideMark/>
          </w:tcPr>
          <w:p w14:paraId="7A17FAA6" w14:textId="77777777" w:rsidR="00385F87" w:rsidRPr="00E94AA5" w:rsidRDefault="001F1E8D" w:rsidP="001F1E8D">
            <w:pPr>
              <w:ind w:left="37" w:right="-24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</w:t>
            </w:r>
            <w:r w:rsidR="00385F87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2.</w:t>
            </w:r>
          </w:p>
        </w:tc>
        <w:tc>
          <w:tcPr>
            <w:tcW w:w="2233" w:type="dxa"/>
            <w:gridSpan w:val="3"/>
            <w:hideMark/>
          </w:tcPr>
          <w:p w14:paraId="04F7A360" w14:textId="77777777" w:rsidR="00385F87" w:rsidRPr="00E94AA5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Досвід роботи</w:t>
            </w:r>
          </w:p>
        </w:tc>
        <w:tc>
          <w:tcPr>
            <w:tcW w:w="7065" w:type="dxa"/>
            <w:hideMark/>
          </w:tcPr>
          <w:p w14:paraId="2B435119" w14:textId="77777777" w:rsidR="00385F87" w:rsidRPr="00311A17" w:rsidRDefault="003F6F4F" w:rsidP="00385F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E06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Досвід роботи на посадах державної служби категорій «Б» чи «В» або досвід служби в органах місцевого самоврядування, або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освід роботи на керівних посадах підприємств, установ та організацій </w:t>
            </w:r>
            <w:r w:rsidRPr="00DE06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незалежно від форми власності не менше двох років.</w:t>
            </w:r>
          </w:p>
        </w:tc>
      </w:tr>
      <w:tr w:rsidR="00616CA0" w:rsidRPr="00E94AA5" w14:paraId="629B1189" w14:textId="77777777" w:rsidTr="003F6F4F">
        <w:tc>
          <w:tcPr>
            <w:tcW w:w="1057" w:type="dxa"/>
            <w:hideMark/>
          </w:tcPr>
          <w:p w14:paraId="7FAE6911" w14:textId="77777777" w:rsidR="00616CA0" w:rsidRPr="00E94AA5" w:rsidRDefault="00616CA0" w:rsidP="00304B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3.</w:t>
            </w:r>
          </w:p>
          <w:p w14:paraId="6101B87F" w14:textId="77777777" w:rsidR="00616CA0" w:rsidRPr="00E94AA5" w:rsidRDefault="00616CA0" w:rsidP="00304B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233" w:type="dxa"/>
            <w:gridSpan w:val="3"/>
            <w:hideMark/>
          </w:tcPr>
          <w:p w14:paraId="1A0FBBC7" w14:textId="77777777" w:rsidR="00616CA0" w:rsidRPr="00E94AA5" w:rsidRDefault="00616CA0" w:rsidP="00042F19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Володіння державною мовою</w:t>
            </w:r>
          </w:p>
        </w:tc>
        <w:tc>
          <w:tcPr>
            <w:tcW w:w="7065" w:type="dxa"/>
            <w:hideMark/>
          </w:tcPr>
          <w:p w14:paraId="68A37A63" w14:textId="77777777" w:rsidR="00616CA0" w:rsidRPr="00E94AA5" w:rsidRDefault="00616CA0" w:rsidP="00F42AF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Вільне володіння державною мовою</w:t>
            </w:r>
          </w:p>
        </w:tc>
      </w:tr>
      <w:tr w:rsidR="00616CA0" w:rsidRPr="00E94AA5" w14:paraId="3600FF48" w14:textId="77777777" w:rsidTr="003F6F4F">
        <w:tc>
          <w:tcPr>
            <w:tcW w:w="10355" w:type="dxa"/>
            <w:gridSpan w:val="5"/>
          </w:tcPr>
          <w:p w14:paraId="71FCB259" w14:textId="77777777" w:rsidR="00616CA0" w:rsidRPr="00E94AA5" w:rsidRDefault="00616CA0" w:rsidP="00F43DA9">
            <w:pPr>
              <w:tabs>
                <w:tab w:val="left" w:pos="3120"/>
              </w:tabs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Вимоги до компетентності</w:t>
            </w:r>
          </w:p>
          <w:p w14:paraId="0652EAA9" w14:textId="77777777" w:rsidR="00616CA0" w:rsidRPr="00E94AA5" w:rsidRDefault="00616CA0" w:rsidP="00F43DA9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16CA0" w:rsidRPr="00E94AA5" w14:paraId="50C58600" w14:textId="77777777" w:rsidTr="003F6F4F">
        <w:tc>
          <w:tcPr>
            <w:tcW w:w="10355" w:type="dxa"/>
            <w:gridSpan w:val="5"/>
          </w:tcPr>
          <w:p w14:paraId="5F4E353C" w14:textId="77777777" w:rsidR="00616CA0" w:rsidRPr="00E94AA5" w:rsidRDefault="00616CA0" w:rsidP="00F43DA9">
            <w:pPr>
              <w:tabs>
                <w:tab w:val="left" w:pos="0"/>
              </w:tabs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</w:t>
            </w:r>
            <w:r w:rsidR="00DE06EE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Вимога        </w:t>
            </w:r>
            <w:r w:rsidR="00B90F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                 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Компоненти вимоги</w:t>
            </w:r>
          </w:p>
          <w:p w14:paraId="565D34F5" w14:textId="77777777" w:rsidR="00616CA0" w:rsidRPr="00E94AA5" w:rsidRDefault="00616CA0" w:rsidP="00F43DA9">
            <w:pPr>
              <w:tabs>
                <w:tab w:val="left" w:pos="4440"/>
              </w:tabs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F6F4F" w:rsidRPr="00E94AA5" w14:paraId="1B249865" w14:textId="77777777" w:rsidTr="003F6F4F">
        <w:trPr>
          <w:trHeight w:val="650"/>
        </w:trPr>
        <w:tc>
          <w:tcPr>
            <w:tcW w:w="1057" w:type="dxa"/>
          </w:tcPr>
          <w:p w14:paraId="44B29686" w14:textId="77777777" w:rsidR="003F6F4F" w:rsidRDefault="003F6F4F" w:rsidP="003F6F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1.</w:t>
            </w:r>
          </w:p>
          <w:p w14:paraId="12457B6F" w14:textId="77777777" w:rsidR="003F6F4F" w:rsidRDefault="003F6F4F" w:rsidP="003F6F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0E9D0241" w14:textId="77777777" w:rsidR="003F6F4F" w:rsidRDefault="003F6F4F" w:rsidP="003F6F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386C428B" w14:textId="77777777" w:rsidR="003F6F4F" w:rsidRDefault="003F6F4F" w:rsidP="003F6F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2C419A8D" w14:textId="77777777" w:rsidR="003F6F4F" w:rsidRPr="00E94AA5" w:rsidRDefault="003F6F4F" w:rsidP="003F6F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233" w:type="dxa"/>
            <w:gridSpan w:val="3"/>
          </w:tcPr>
          <w:p w14:paraId="6BD2D4B5" w14:textId="77777777" w:rsidR="003F6F4F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Лідерство</w:t>
            </w:r>
          </w:p>
          <w:p w14:paraId="12371A85" w14:textId="77777777" w:rsidR="003F6F4F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6701100B" w14:textId="77777777" w:rsidR="003F6F4F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2ED16AE3" w14:textId="77777777" w:rsidR="003F6F4F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32FE47BA" w14:textId="77777777" w:rsidR="003F6F4F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60128C6D" w14:textId="77777777" w:rsidR="003F6F4F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42A213FB" w14:textId="77777777" w:rsidR="003F6F4F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5EE54A9D" w14:textId="77777777" w:rsidR="003F6F4F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1D6C5F59" w14:textId="77777777" w:rsidR="003F6F4F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6192ABE7" w14:textId="77777777" w:rsidR="003F6F4F" w:rsidRPr="00E94AA5" w:rsidRDefault="003F6F4F" w:rsidP="003F6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Стратегічне мислення</w:t>
            </w:r>
          </w:p>
        </w:tc>
        <w:tc>
          <w:tcPr>
            <w:tcW w:w="7065" w:type="dxa"/>
          </w:tcPr>
          <w:p w14:paraId="52D99D33" w14:textId="77777777" w:rsidR="003F6F4F" w:rsidRPr="00FC4DB9" w:rsidRDefault="003F6F4F" w:rsidP="003F6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4D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вміння та досвід у визначенні стратегії, напрямів діяльності і розвитку організації та встановлення її чітких цілей і завдань;</w:t>
            </w:r>
          </w:p>
          <w:p w14:paraId="01709708" w14:textId="77777777" w:rsidR="003F6F4F" w:rsidRPr="00FE4339" w:rsidRDefault="00001007" w:rsidP="003F6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="003F6F4F" w:rsidRPr="00FE4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вміння мотивувати до ефективної професійної діяльності</w:t>
            </w:r>
            <w:r w:rsidR="003F6F4F"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F6F4F"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досягнення</w:t>
            </w:r>
            <w:proofErr w:type="spellEnd"/>
            <w:r w:rsidR="003F6F4F"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6F4F"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індивідуального</w:t>
            </w:r>
            <w:proofErr w:type="spellEnd"/>
            <w:r w:rsidR="003F6F4F"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командного результату;</w:t>
            </w:r>
          </w:p>
          <w:p w14:paraId="575EB7CA" w14:textId="77777777" w:rsidR="003F6F4F" w:rsidRPr="00FE4339" w:rsidRDefault="003F6F4F" w:rsidP="003F6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відкритості</w:t>
            </w:r>
            <w:proofErr w:type="spellEnd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відповідальності</w:t>
            </w:r>
            <w:proofErr w:type="spellEnd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67BDAED4" w14:textId="77777777" w:rsidR="003F6F4F" w:rsidRDefault="003F6F4F" w:rsidP="003F6F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E4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 вміння делегувати повноваження та управляти результатами діяльності;</w:t>
            </w:r>
          </w:p>
          <w:p w14:paraId="72E8D647" w14:textId="77777777" w:rsidR="003F6F4F" w:rsidRDefault="003F6F4F" w:rsidP="003F6F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 здатність до логічного мисленн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я, узагальнення, конкретизації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14:paraId="697144C5" w14:textId="77777777" w:rsidR="003F6F4F" w:rsidRPr="006E188B" w:rsidRDefault="003F6F4F" w:rsidP="003F6F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уміння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перетворювати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довгострокові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цілі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концептуальне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бачення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конкретні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задачі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показники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чіткі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послідовні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дій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96837D2" w14:textId="77777777" w:rsidR="003F6F4F" w:rsidRPr="00E94AA5" w:rsidRDefault="003F6F4F" w:rsidP="003F6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 вміння встановлювати причинно-наслідкові зв’язки;</w:t>
            </w:r>
          </w:p>
          <w:p w14:paraId="6E324F99" w14:textId="77777777" w:rsidR="003F6F4F" w:rsidRPr="00E94AA5" w:rsidRDefault="003F6F4F" w:rsidP="003F6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 вміння аналізувати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інформацію та робити висновки</w:t>
            </w:r>
          </w:p>
        </w:tc>
      </w:tr>
      <w:tr w:rsidR="003F6F4F" w:rsidRPr="00FC4DB9" w14:paraId="1B4B5D89" w14:textId="77777777" w:rsidTr="003F6F4F">
        <w:trPr>
          <w:trHeight w:val="1022"/>
        </w:trPr>
        <w:tc>
          <w:tcPr>
            <w:tcW w:w="1057" w:type="dxa"/>
          </w:tcPr>
          <w:p w14:paraId="65F71F40" w14:textId="77777777" w:rsidR="003F6F4F" w:rsidRPr="00E94AA5" w:rsidRDefault="003F6F4F" w:rsidP="003F6F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3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233" w:type="dxa"/>
            <w:gridSpan w:val="3"/>
          </w:tcPr>
          <w:p w14:paraId="5476BBCE" w14:textId="77777777" w:rsidR="003F6F4F" w:rsidRPr="00E94AA5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Прийняття ефективних рішень</w:t>
            </w:r>
          </w:p>
        </w:tc>
        <w:tc>
          <w:tcPr>
            <w:tcW w:w="7065" w:type="dxa"/>
          </w:tcPr>
          <w:p w14:paraId="6A0FBAB4" w14:textId="77777777" w:rsidR="003F6F4F" w:rsidRPr="00E94AA5" w:rsidRDefault="003F6F4F" w:rsidP="003F6F4F">
            <w:pPr>
              <w:pStyle w:val="1"/>
              <w:tabs>
                <w:tab w:val="left" w:pos="1350"/>
              </w:tabs>
              <w:spacing w:after="0" w:line="240" w:lineRule="auto"/>
              <w:ind w:firstLine="27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E94AA5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- здатність приймати вчасні та виважені рішення;</w:t>
            </w:r>
          </w:p>
          <w:p w14:paraId="787A88AB" w14:textId="77777777" w:rsidR="003F6F4F" w:rsidRPr="00E94AA5" w:rsidRDefault="003F6F4F" w:rsidP="003F6F4F">
            <w:pPr>
              <w:pStyle w:val="1"/>
              <w:tabs>
                <w:tab w:val="left" w:pos="1350"/>
              </w:tabs>
              <w:spacing w:after="0" w:line="240" w:lineRule="auto"/>
              <w:ind w:firstLine="27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E94AA5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- аналіз альтернатив;</w:t>
            </w:r>
          </w:p>
          <w:p w14:paraId="0FD9FCF0" w14:textId="77777777" w:rsidR="003F6F4F" w:rsidRPr="00E94AA5" w:rsidRDefault="003F6F4F" w:rsidP="003F6F4F">
            <w:pPr>
              <w:pStyle w:val="1"/>
              <w:tabs>
                <w:tab w:val="left" w:pos="1350"/>
              </w:tabs>
              <w:spacing w:after="0" w:line="240" w:lineRule="auto"/>
              <w:ind w:firstLine="27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E94AA5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 xml:space="preserve">- </w:t>
            </w:r>
            <w:r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спроможність до виваженого</w:t>
            </w:r>
            <w:r w:rsidRPr="00E94AA5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 xml:space="preserve"> ризик</w:t>
            </w:r>
            <w:r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у</w:t>
            </w:r>
            <w:r w:rsidRPr="00E94AA5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;</w:t>
            </w:r>
          </w:p>
          <w:p w14:paraId="38C93D8F" w14:textId="77777777" w:rsidR="003F6F4F" w:rsidRPr="00E94AA5" w:rsidRDefault="003F6F4F" w:rsidP="003F6F4F">
            <w:pPr>
              <w:pStyle w:val="1"/>
              <w:tabs>
                <w:tab w:val="left" w:pos="1350"/>
              </w:tabs>
              <w:spacing w:after="0" w:line="240" w:lineRule="auto"/>
              <w:ind w:firstLine="27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E94AA5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- автономність та ініціативність щодо пропозицій і рішень</w:t>
            </w:r>
            <w:r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.</w:t>
            </w:r>
          </w:p>
        </w:tc>
      </w:tr>
      <w:tr w:rsidR="003F6F4F" w:rsidRPr="00E94AA5" w14:paraId="7789E589" w14:textId="77777777" w:rsidTr="003F6F4F">
        <w:tc>
          <w:tcPr>
            <w:tcW w:w="1057" w:type="dxa"/>
          </w:tcPr>
          <w:p w14:paraId="3550084B" w14:textId="77777777" w:rsidR="003F6F4F" w:rsidRDefault="003F6F4F" w:rsidP="003F6F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14:paraId="5A5AEF93" w14:textId="77777777" w:rsidR="003F6F4F" w:rsidRDefault="003F6F4F" w:rsidP="003F6F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6DA5BB6F" w14:textId="77777777" w:rsidR="003F6F4F" w:rsidRDefault="003F6F4F" w:rsidP="003F6F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0A1473C9" w14:textId="77777777" w:rsidR="003F6F4F" w:rsidRDefault="003F6F4F" w:rsidP="003F6F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4DAA8D35" w14:textId="77777777" w:rsidR="003F6F4F" w:rsidRDefault="003F6F4F" w:rsidP="003F6F4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22F80405" w14:textId="77777777" w:rsidR="003F6F4F" w:rsidRPr="00E94AA5" w:rsidRDefault="003F6F4F" w:rsidP="003F6F4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233" w:type="dxa"/>
            <w:gridSpan w:val="3"/>
          </w:tcPr>
          <w:p w14:paraId="1FBEFE86" w14:textId="77777777" w:rsidR="003F6F4F" w:rsidRPr="006E188B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6E18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Комунікація та взаємодія</w:t>
            </w:r>
          </w:p>
          <w:p w14:paraId="7D3711D3" w14:textId="77777777" w:rsidR="003F6F4F" w:rsidRPr="006E188B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14:paraId="44B3BFDE" w14:textId="77777777" w:rsidR="003F6F4F" w:rsidRPr="006E188B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14:paraId="3ED476FF" w14:textId="77777777" w:rsidR="003F6F4F" w:rsidRPr="006E188B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14:paraId="77E5FC2F" w14:textId="77777777" w:rsidR="003F6F4F" w:rsidRPr="006E188B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14:paraId="4D089853" w14:textId="77777777" w:rsidR="003F6F4F" w:rsidRPr="006E188B" w:rsidRDefault="003F6F4F" w:rsidP="003F6F4F">
            <w:pPr>
              <w:spacing w:after="0" w:line="240" w:lineRule="auto"/>
              <w:ind w:left="51" w:hanging="5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14:paraId="5DC88EBA" w14:textId="77777777" w:rsidR="003F6F4F" w:rsidRPr="006E188B" w:rsidRDefault="003F6F4F" w:rsidP="003F6F4F">
            <w:pPr>
              <w:spacing w:after="0" w:line="240" w:lineRule="auto"/>
              <w:ind w:left="51" w:hanging="5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14:paraId="721868F5" w14:textId="77777777" w:rsidR="003F6F4F" w:rsidRPr="006E188B" w:rsidRDefault="003F6F4F" w:rsidP="003F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7065" w:type="dxa"/>
          </w:tcPr>
          <w:p w14:paraId="2D7F74B8" w14:textId="77777777" w:rsidR="003F6F4F" w:rsidRPr="00E94AA5" w:rsidRDefault="003F6F4F" w:rsidP="003F6F4F">
            <w:pPr>
              <w:pStyle w:val="1"/>
              <w:tabs>
                <w:tab w:val="left" w:pos="1350"/>
              </w:tabs>
              <w:spacing w:after="0" w:line="240" w:lineRule="auto"/>
              <w:ind w:hanging="49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- комунікабельність, вміння визначати заінтересовані і впливові сторони та розбудовувати партнерські відносини</w:t>
            </w:r>
            <w:r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, здатність зн</w:t>
            </w:r>
            <w:r w:rsidRPr="00E94AA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аходити та залучати  меценатів;</w:t>
            </w:r>
          </w:p>
          <w:p w14:paraId="0DAD781C" w14:textId="77777777" w:rsidR="003F6F4F" w:rsidRPr="00E94AA5" w:rsidRDefault="003F6F4F" w:rsidP="00001007">
            <w:pPr>
              <w:pStyle w:val="1"/>
              <w:tabs>
                <w:tab w:val="left" w:pos="1001"/>
              </w:tabs>
              <w:spacing w:after="0" w:line="240" w:lineRule="auto"/>
              <w:ind w:hanging="49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E94AA5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- здатність ефективно взаємодіяти – дослухатися, сприймати та викладати думку;</w:t>
            </w:r>
          </w:p>
          <w:p w14:paraId="52E585AA" w14:textId="77777777" w:rsidR="003F6F4F" w:rsidRDefault="003F6F4F" w:rsidP="003F6F4F">
            <w:pPr>
              <w:pStyle w:val="1"/>
              <w:tabs>
                <w:tab w:val="left" w:pos="0"/>
              </w:tabs>
              <w:spacing w:after="0" w:line="240" w:lineRule="auto"/>
              <w:ind w:hanging="49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 xml:space="preserve">- </w:t>
            </w:r>
            <w:r w:rsidRPr="00E94AA5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здатність переконувати інших за допомогою аргументів та послідовної комунікації</w:t>
            </w:r>
            <w:r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;</w:t>
            </w:r>
          </w:p>
          <w:p w14:paraId="4A45AD23" w14:textId="77777777" w:rsidR="003F6F4F" w:rsidRDefault="003F6F4F" w:rsidP="003F6F4F">
            <w:pPr>
              <w:pStyle w:val="1"/>
              <w:tabs>
                <w:tab w:val="left" w:pos="0"/>
              </w:tabs>
              <w:spacing w:after="0" w:line="240" w:lineRule="auto"/>
              <w:ind w:hanging="49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F31C2">
              <w:rPr>
                <w:color w:val="auto"/>
                <w:sz w:val="28"/>
                <w:szCs w:val="28"/>
              </w:rPr>
              <w:t xml:space="preserve">- </w:t>
            </w:r>
            <w:proofErr w:type="spellStart"/>
            <w:r w:rsidRPr="002F31C2">
              <w:rPr>
                <w:color w:val="auto"/>
                <w:sz w:val="28"/>
                <w:szCs w:val="28"/>
              </w:rPr>
              <w:t>рішучість</w:t>
            </w:r>
            <w:proofErr w:type="spellEnd"/>
            <w:r w:rsidRPr="002F31C2">
              <w:rPr>
                <w:color w:val="auto"/>
                <w:sz w:val="28"/>
                <w:szCs w:val="28"/>
              </w:rPr>
              <w:t xml:space="preserve"> і </w:t>
            </w:r>
            <w:proofErr w:type="spellStart"/>
            <w:r w:rsidRPr="002F31C2">
              <w:rPr>
                <w:color w:val="auto"/>
                <w:sz w:val="28"/>
                <w:szCs w:val="28"/>
              </w:rPr>
              <w:t>нап</w:t>
            </w:r>
            <w:r>
              <w:rPr>
                <w:color w:val="auto"/>
                <w:sz w:val="28"/>
                <w:szCs w:val="28"/>
              </w:rPr>
              <w:t>олегливість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у </w:t>
            </w:r>
            <w:proofErr w:type="spellStart"/>
            <w:r>
              <w:rPr>
                <w:color w:val="auto"/>
                <w:sz w:val="28"/>
                <w:szCs w:val="28"/>
              </w:rPr>
              <w:t>впровадженні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змін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 </w:t>
            </w:r>
          </w:p>
          <w:p w14:paraId="6E100482" w14:textId="77777777" w:rsidR="003F6F4F" w:rsidRPr="006E188B" w:rsidRDefault="003F6F4F" w:rsidP="003F6F4F">
            <w:pPr>
              <w:pStyle w:val="1"/>
              <w:tabs>
                <w:tab w:val="left" w:pos="0"/>
              </w:tabs>
              <w:spacing w:after="0" w:line="240" w:lineRule="auto"/>
              <w:ind w:hanging="49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</w:p>
        </w:tc>
      </w:tr>
      <w:tr w:rsidR="00385F87" w:rsidRPr="00E94AA5" w14:paraId="041E3AE3" w14:textId="77777777" w:rsidTr="003F6F4F">
        <w:tc>
          <w:tcPr>
            <w:tcW w:w="10355" w:type="dxa"/>
            <w:gridSpan w:val="5"/>
          </w:tcPr>
          <w:p w14:paraId="2986C7BF" w14:textId="77777777" w:rsidR="00385F87" w:rsidRDefault="00385F87" w:rsidP="00385F87">
            <w:pPr>
              <w:tabs>
                <w:tab w:val="left" w:pos="432"/>
                <w:tab w:val="left" w:pos="3615"/>
                <w:tab w:val="center" w:pos="4954"/>
              </w:tabs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32A9C547" w14:textId="77777777" w:rsidR="00385F87" w:rsidRPr="00E94AA5" w:rsidRDefault="00385F87" w:rsidP="00385F87">
            <w:pPr>
              <w:tabs>
                <w:tab w:val="left" w:pos="432"/>
                <w:tab w:val="left" w:pos="3615"/>
                <w:tab w:val="center" w:pos="4954"/>
              </w:tabs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Професійні знання</w:t>
            </w:r>
          </w:p>
          <w:p w14:paraId="3601F4EF" w14:textId="77777777" w:rsidR="00385F87" w:rsidRPr="00E94AA5" w:rsidRDefault="00385F87" w:rsidP="00385F87">
            <w:pPr>
              <w:tabs>
                <w:tab w:val="left" w:pos="432"/>
              </w:tabs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85F87" w:rsidRPr="00E94AA5" w14:paraId="6746A129" w14:textId="77777777" w:rsidTr="003F6F4F">
        <w:tc>
          <w:tcPr>
            <w:tcW w:w="1057" w:type="dxa"/>
          </w:tcPr>
          <w:p w14:paraId="16C5C393" w14:textId="77777777" w:rsidR="00385F87" w:rsidRPr="00E94AA5" w:rsidRDefault="00385F87" w:rsidP="00385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233" w:type="dxa"/>
            <w:gridSpan w:val="3"/>
            <w:hideMark/>
          </w:tcPr>
          <w:p w14:paraId="3BEC9F37" w14:textId="77777777" w:rsidR="00385F87" w:rsidRPr="00E94AA5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Вимога</w:t>
            </w:r>
          </w:p>
        </w:tc>
        <w:tc>
          <w:tcPr>
            <w:tcW w:w="7065" w:type="dxa"/>
          </w:tcPr>
          <w:p w14:paraId="7FA4DF63" w14:textId="77777777" w:rsidR="00385F87" w:rsidRPr="00E94AA5" w:rsidRDefault="00385F87" w:rsidP="00385F87">
            <w:pPr>
              <w:tabs>
                <w:tab w:val="left" w:pos="432"/>
              </w:tabs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Компоненти вимоги</w:t>
            </w:r>
          </w:p>
          <w:p w14:paraId="731AD412" w14:textId="77777777" w:rsidR="00385F87" w:rsidRPr="00E94AA5" w:rsidRDefault="00385F87" w:rsidP="00385F87">
            <w:pPr>
              <w:tabs>
                <w:tab w:val="left" w:pos="432"/>
              </w:tabs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85F87" w:rsidRPr="00E94AA5" w14:paraId="669872D3" w14:textId="77777777" w:rsidTr="003F6F4F">
        <w:tc>
          <w:tcPr>
            <w:tcW w:w="1057" w:type="dxa"/>
            <w:hideMark/>
          </w:tcPr>
          <w:p w14:paraId="1BA18E05" w14:textId="77777777" w:rsidR="00385F87" w:rsidRPr="00E94AA5" w:rsidRDefault="00385F87" w:rsidP="00385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1.</w:t>
            </w:r>
          </w:p>
        </w:tc>
        <w:tc>
          <w:tcPr>
            <w:tcW w:w="2233" w:type="dxa"/>
            <w:gridSpan w:val="3"/>
            <w:hideMark/>
          </w:tcPr>
          <w:p w14:paraId="1FD20D6A" w14:textId="77777777" w:rsidR="00385F87" w:rsidRPr="00E94AA5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Знання законодавства</w:t>
            </w:r>
          </w:p>
        </w:tc>
        <w:tc>
          <w:tcPr>
            <w:tcW w:w="7065" w:type="dxa"/>
          </w:tcPr>
          <w:p w14:paraId="58596CCE" w14:textId="77777777" w:rsidR="00385F87" w:rsidRPr="00E94AA5" w:rsidRDefault="00385F87" w:rsidP="00385F87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Знання:</w:t>
            </w:r>
          </w:p>
          <w:p w14:paraId="79AFF7BE" w14:textId="77777777" w:rsidR="00385F87" w:rsidRPr="00E94AA5" w:rsidRDefault="00385F87" w:rsidP="00385F87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Конституції України;</w:t>
            </w:r>
          </w:p>
          <w:p w14:paraId="6EC03D37" w14:textId="77777777" w:rsidR="00385F87" w:rsidRPr="00E94AA5" w:rsidRDefault="00385F87" w:rsidP="00385F87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Закону України «Про державну службу»,</w:t>
            </w:r>
          </w:p>
          <w:p w14:paraId="5FF9574C" w14:textId="77777777" w:rsidR="00385F87" w:rsidRPr="00E94AA5" w:rsidRDefault="00385F87" w:rsidP="00385F87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Закону України «Про запобігання корупції», Закон України «Про місцеве самоврядування в Україні», Закон України «Про столицю України - місто-герой Київ»,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Бюджетний кодекс України,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Закон України «Про доступ до публічної інформації», Закон України «Про звернення громадян»</w:t>
            </w:r>
          </w:p>
          <w:p w14:paraId="7B96E33C" w14:textId="77777777" w:rsidR="00385F87" w:rsidRPr="00E94AA5" w:rsidRDefault="00385F87" w:rsidP="00385F87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85F87" w:rsidRPr="00FC4DB9" w14:paraId="3E8B9EF8" w14:textId="77777777" w:rsidTr="003F6F4F">
        <w:tc>
          <w:tcPr>
            <w:tcW w:w="1057" w:type="dxa"/>
          </w:tcPr>
          <w:p w14:paraId="0179F694" w14:textId="77777777" w:rsidR="00385F87" w:rsidRPr="00E94AA5" w:rsidRDefault="00385F87" w:rsidP="00385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2.</w:t>
            </w:r>
          </w:p>
        </w:tc>
        <w:tc>
          <w:tcPr>
            <w:tcW w:w="2233" w:type="dxa"/>
            <w:gridSpan w:val="3"/>
          </w:tcPr>
          <w:p w14:paraId="3EF52AC9" w14:textId="77777777" w:rsidR="00385F87" w:rsidRPr="00E94AA5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Знання законодавства у сфері</w:t>
            </w:r>
          </w:p>
          <w:p w14:paraId="5E774280" w14:textId="77777777" w:rsidR="00385F87" w:rsidRPr="00E94AA5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7065" w:type="dxa"/>
            <w:hideMark/>
          </w:tcPr>
          <w:p w14:paraId="203F19DE" w14:textId="77777777" w:rsidR="00385F87" w:rsidRPr="00E94AA5" w:rsidRDefault="00385F87" w:rsidP="00385F87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Знання:</w:t>
            </w:r>
          </w:p>
          <w:p w14:paraId="2FD02CAC" w14:textId="77777777" w:rsidR="00385F87" w:rsidRDefault="001D18A0" w:rsidP="001D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Закон України «Про культуру», </w:t>
            </w:r>
            <w:r w:rsidR="00385F87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Положення про Департамент культури виконавчого органу Київської міської ради (Київської міської державної адміністрації), затвердженого рішенням Київської міської ради від </w:t>
            </w:r>
            <w:r w:rsidR="004658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                 </w:t>
            </w:r>
            <w:r w:rsidR="00385F87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29 листопада 2013 року</w:t>
            </w:r>
            <w:r w:rsidR="00385F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85F87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№ 2183 (в редакції розпорядження виконавчого органу Київської міської ради (Київської міської державної адміністрації) від </w:t>
            </w:r>
            <w:r w:rsidR="00001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            </w:t>
            </w:r>
            <w:r w:rsidR="00385F87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01 липня 2020</w:t>
            </w:r>
            <w:r w:rsidR="00385F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року </w:t>
            </w:r>
            <w:r w:rsidR="00385F87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№ 945),</w:t>
            </w:r>
            <w:r w:rsidR="00441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Закон України «Про місцеве самоврядування»</w:t>
            </w:r>
            <w:r w:rsidR="00385F87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інших нормативно-правових актів, що регулюють питання культури та мистецтва.</w:t>
            </w:r>
          </w:p>
          <w:p w14:paraId="604E7FD9" w14:textId="77777777" w:rsidR="00385F87" w:rsidRPr="00E94AA5" w:rsidRDefault="00385F87" w:rsidP="00CB6065">
            <w:pPr>
              <w:tabs>
                <w:tab w:val="left" w:pos="5939"/>
                <w:tab w:val="left" w:pos="6079"/>
              </w:tabs>
              <w:spacing w:after="0" w:line="240" w:lineRule="auto"/>
              <w:ind w:left="27" w:hanging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14:paraId="0D5E6298" w14:textId="77777777" w:rsidR="00282E4A" w:rsidRPr="00E94AA5" w:rsidRDefault="00282E4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78F9142B" w14:textId="77777777" w:rsidR="00DA6681" w:rsidRPr="00E94AA5" w:rsidRDefault="00DA66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0687A33F" w14:textId="77777777" w:rsidR="00DA6681" w:rsidRPr="00E94AA5" w:rsidRDefault="00DA66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1C8E5179" w14:textId="77777777" w:rsidR="00446ACB" w:rsidRPr="00E94AA5" w:rsidRDefault="00446ACB" w:rsidP="001C66BD">
      <w:pPr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sectPr w:rsidR="00446ACB" w:rsidRPr="00E94AA5" w:rsidSect="000254D9">
      <w:pgSz w:w="12240" w:h="15840"/>
      <w:pgMar w:top="851" w:right="6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233BB"/>
    <w:multiLevelType w:val="hybridMultilevel"/>
    <w:tmpl w:val="21180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43F9"/>
    <w:multiLevelType w:val="hybridMultilevel"/>
    <w:tmpl w:val="4EFED646"/>
    <w:lvl w:ilvl="0" w:tplc="0638FA70">
      <w:start w:val="1"/>
      <w:numFmt w:val="decimal"/>
      <w:lvlText w:val="%1."/>
      <w:lvlJc w:val="left"/>
      <w:pPr>
        <w:ind w:left="4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2" w15:restartNumberingAfterBreak="0">
    <w:nsid w:val="24B90676"/>
    <w:multiLevelType w:val="hybridMultilevel"/>
    <w:tmpl w:val="EC3C570A"/>
    <w:lvl w:ilvl="0" w:tplc="740435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5960D3"/>
    <w:multiLevelType w:val="hybridMultilevel"/>
    <w:tmpl w:val="D3F85C64"/>
    <w:lvl w:ilvl="0" w:tplc="0422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6" w:hanging="360"/>
      </w:pPr>
    </w:lvl>
    <w:lvl w:ilvl="2" w:tplc="0422001B" w:tentative="1">
      <w:start w:val="1"/>
      <w:numFmt w:val="lowerRoman"/>
      <w:lvlText w:val="%3."/>
      <w:lvlJc w:val="right"/>
      <w:pPr>
        <w:ind w:left="3076" w:hanging="180"/>
      </w:pPr>
    </w:lvl>
    <w:lvl w:ilvl="3" w:tplc="0422000F" w:tentative="1">
      <w:start w:val="1"/>
      <w:numFmt w:val="decimal"/>
      <w:lvlText w:val="%4."/>
      <w:lvlJc w:val="left"/>
      <w:pPr>
        <w:ind w:left="3796" w:hanging="360"/>
      </w:pPr>
    </w:lvl>
    <w:lvl w:ilvl="4" w:tplc="04220019" w:tentative="1">
      <w:start w:val="1"/>
      <w:numFmt w:val="lowerLetter"/>
      <w:lvlText w:val="%5."/>
      <w:lvlJc w:val="left"/>
      <w:pPr>
        <w:ind w:left="4516" w:hanging="360"/>
      </w:pPr>
    </w:lvl>
    <w:lvl w:ilvl="5" w:tplc="0422001B" w:tentative="1">
      <w:start w:val="1"/>
      <w:numFmt w:val="lowerRoman"/>
      <w:lvlText w:val="%6."/>
      <w:lvlJc w:val="right"/>
      <w:pPr>
        <w:ind w:left="5236" w:hanging="180"/>
      </w:pPr>
    </w:lvl>
    <w:lvl w:ilvl="6" w:tplc="0422000F" w:tentative="1">
      <w:start w:val="1"/>
      <w:numFmt w:val="decimal"/>
      <w:lvlText w:val="%7."/>
      <w:lvlJc w:val="left"/>
      <w:pPr>
        <w:ind w:left="5956" w:hanging="360"/>
      </w:pPr>
    </w:lvl>
    <w:lvl w:ilvl="7" w:tplc="04220019" w:tentative="1">
      <w:start w:val="1"/>
      <w:numFmt w:val="lowerLetter"/>
      <w:lvlText w:val="%8."/>
      <w:lvlJc w:val="left"/>
      <w:pPr>
        <w:ind w:left="6676" w:hanging="360"/>
      </w:pPr>
    </w:lvl>
    <w:lvl w:ilvl="8" w:tplc="042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295353C"/>
    <w:multiLevelType w:val="hybridMultilevel"/>
    <w:tmpl w:val="22AA163A"/>
    <w:lvl w:ilvl="0" w:tplc="C3B47C40">
      <w:start w:val="1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5" w15:restartNumberingAfterBreak="0">
    <w:nsid w:val="37BF55E6"/>
    <w:multiLevelType w:val="hybridMultilevel"/>
    <w:tmpl w:val="87F8C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B75F2"/>
    <w:multiLevelType w:val="hybridMultilevel"/>
    <w:tmpl w:val="FFA4CC82"/>
    <w:lvl w:ilvl="0" w:tplc="740435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3B105E3A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40AEC"/>
    <w:multiLevelType w:val="hybridMultilevel"/>
    <w:tmpl w:val="2B12D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C6F33"/>
    <w:multiLevelType w:val="hybridMultilevel"/>
    <w:tmpl w:val="7896A4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004159"/>
    <w:multiLevelType w:val="hybridMultilevel"/>
    <w:tmpl w:val="69DCB4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527DF"/>
    <w:multiLevelType w:val="hybridMultilevel"/>
    <w:tmpl w:val="4BEE5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745"/>
    <w:rsid w:val="00001007"/>
    <w:rsid w:val="0002262D"/>
    <w:rsid w:val="000254D9"/>
    <w:rsid w:val="00025593"/>
    <w:rsid w:val="0002715C"/>
    <w:rsid w:val="00035D51"/>
    <w:rsid w:val="00042F19"/>
    <w:rsid w:val="00071CFF"/>
    <w:rsid w:val="000804D7"/>
    <w:rsid w:val="000C0832"/>
    <w:rsid w:val="00150566"/>
    <w:rsid w:val="00165049"/>
    <w:rsid w:val="001708B3"/>
    <w:rsid w:val="001B0A9A"/>
    <w:rsid w:val="001C66BD"/>
    <w:rsid w:val="001D18A0"/>
    <w:rsid w:val="001D3F9C"/>
    <w:rsid w:val="001D5BAE"/>
    <w:rsid w:val="001F1E8D"/>
    <w:rsid w:val="00222F38"/>
    <w:rsid w:val="00231A73"/>
    <w:rsid w:val="00240770"/>
    <w:rsid w:val="00282E4A"/>
    <w:rsid w:val="002A7126"/>
    <w:rsid w:val="002C7D25"/>
    <w:rsid w:val="002D0C83"/>
    <w:rsid w:val="00306BAA"/>
    <w:rsid w:val="00313AF1"/>
    <w:rsid w:val="00316EEF"/>
    <w:rsid w:val="00385F87"/>
    <w:rsid w:val="00387106"/>
    <w:rsid w:val="003923AA"/>
    <w:rsid w:val="00394464"/>
    <w:rsid w:val="003A5B25"/>
    <w:rsid w:val="003F6F4F"/>
    <w:rsid w:val="004130DA"/>
    <w:rsid w:val="0042104A"/>
    <w:rsid w:val="00422635"/>
    <w:rsid w:val="004364FD"/>
    <w:rsid w:val="00441D2C"/>
    <w:rsid w:val="00446ACB"/>
    <w:rsid w:val="00460F57"/>
    <w:rsid w:val="004658F7"/>
    <w:rsid w:val="004919C5"/>
    <w:rsid w:val="0049493F"/>
    <w:rsid w:val="004B04F7"/>
    <w:rsid w:val="004B6B61"/>
    <w:rsid w:val="004B71D8"/>
    <w:rsid w:val="004D650C"/>
    <w:rsid w:val="004F15AA"/>
    <w:rsid w:val="00511D43"/>
    <w:rsid w:val="005C180D"/>
    <w:rsid w:val="005C49B9"/>
    <w:rsid w:val="005C6D6C"/>
    <w:rsid w:val="00606A2F"/>
    <w:rsid w:val="006074F6"/>
    <w:rsid w:val="00616CA0"/>
    <w:rsid w:val="00635DF3"/>
    <w:rsid w:val="006643CE"/>
    <w:rsid w:val="00666103"/>
    <w:rsid w:val="006C4FE5"/>
    <w:rsid w:val="006E188B"/>
    <w:rsid w:val="006F5025"/>
    <w:rsid w:val="00700395"/>
    <w:rsid w:val="00702814"/>
    <w:rsid w:val="007635CB"/>
    <w:rsid w:val="007720A0"/>
    <w:rsid w:val="00797803"/>
    <w:rsid w:val="007D6706"/>
    <w:rsid w:val="007F5311"/>
    <w:rsid w:val="008244A3"/>
    <w:rsid w:val="008279E5"/>
    <w:rsid w:val="00835B91"/>
    <w:rsid w:val="00863379"/>
    <w:rsid w:val="00874CF0"/>
    <w:rsid w:val="00880BE6"/>
    <w:rsid w:val="00886629"/>
    <w:rsid w:val="008D251F"/>
    <w:rsid w:val="00907AB4"/>
    <w:rsid w:val="0091320A"/>
    <w:rsid w:val="0092294F"/>
    <w:rsid w:val="009C463D"/>
    <w:rsid w:val="009C4BDD"/>
    <w:rsid w:val="009E07D4"/>
    <w:rsid w:val="009F6745"/>
    <w:rsid w:val="00A107B8"/>
    <w:rsid w:val="00A21038"/>
    <w:rsid w:val="00A42F78"/>
    <w:rsid w:val="00A85ED6"/>
    <w:rsid w:val="00A90621"/>
    <w:rsid w:val="00AF42E7"/>
    <w:rsid w:val="00AF6ACC"/>
    <w:rsid w:val="00B13B47"/>
    <w:rsid w:val="00B21B56"/>
    <w:rsid w:val="00B25BE4"/>
    <w:rsid w:val="00B42D44"/>
    <w:rsid w:val="00B51002"/>
    <w:rsid w:val="00B90F8A"/>
    <w:rsid w:val="00B9588E"/>
    <w:rsid w:val="00BE02BF"/>
    <w:rsid w:val="00BF47F4"/>
    <w:rsid w:val="00BF593F"/>
    <w:rsid w:val="00C057A8"/>
    <w:rsid w:val="00C105C0"/>
    <w:rsid w:val="00C47FA3"/>
    <w:rsid w:val="00C52BBE"/>
    <w:rsid w:val="00C77B1F"/>
    <w:rsid w:val="00CA6CBD"/>
    <w:rsid w:val="00CB6065"/>
    <w:rsid w:val="00CE1A5C"/>
    <w:rsid w:val="00CE4E99"/>
    <w:rsid w:val="00D17A1C"/>
    <w:rsid w:val="00D30988"/>
    <w:rsid w:val="00D77248"/>
    <w:rsid w:val="00D85D36"/>
    <w:rsid w:val="00D91290"/>
    <w:rsid w:val="00DA6681"/>
    <w:rsid w:val="00DB244D"/>
    <w:rsid w:val="00DB3B6F"/>
    <w:rsid w:val="00DE06EE"/>
    <w:rsid w:val="00DF2D6D"/>
    <w:rsid w:val="00E24BFC"/>
    <w:rsid w:val="00E60E01"/>
    <w:rsid w:val="00E94AA5"/>
    <w:rsid w:val="00E95A89"/>
    <w:rsid w:val="00EB5934"/>
    <w:rsid w:val="00ED511F"/>
    <w:rsid w:val="00F42AF9"/>
    <w:rsid w:val="00F43DA9"/>
    <w:rsid w:val="00F461B8"/>
    <w:rsid w:val="00FB7DBF"/>
    <w:rsid w:val="00FC4CAA"/>
    <w:rsid w:val="00FC4DB9"/>
    <w:rsid w:val="00FD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5853"/>
  <w15:docId w15:val="{CEFA6B1A-EE37-45FC-8E59-90BEA391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CA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CA0"/>
    <w:pPr>
      <w:ind w:left="720"/>
      <w:contextualSpacing/>
    </w:pPr>
  </w:style>
  <w:style w:type="paragraph" w:customStyle="1" w:styleId="1">
    <w:name w:val="Обычный (веб)1"/>
    <w:basedOn w:val="a"/>
    <w:rsid w:val="00616CA0"/>
    <w:pPr>
      <w:suppressAutoHyphens/>
      <w:overflowPunct w:val="0"/>
      <w:spacing w:after="2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ru-RU"/>
    </w:rPr>
  </w:style>
  <w:style w:type="table" w:styleId="a4">
    <w:name w:val="Table Grid"/>
    <w:basedOn w:val="a1"/>
    <w:uiPriority w:val="59"/>
    <w:rsid w:val="00616CA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616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5025"/>
    <w:rPr>
      <w:rFonts w:ascii="Segoe UI" w:hAnsi="Segoe UI" w:cs="Segoe UI"/>
      <w:sz w:val="18"/>
      <w:szCs w:val="18"/>
      <w:lang w:val="ru-RU"/>
    </w:rPr>
  </w:style>
  <w:style w:type="character" w:styleId="a8">
    <w:name w:val="Hyperlink"/>
    <w:unhideWhenUsed/>
    <w:rsid w:val="00DE06EE"/>
    <w:rPr>
      <w:color w:val="0000FF"/>
      <w:u w:val="single"/>
    </w:rPr>
  </w:style>
  <w:style w:type="paragraph" w:customStyle="1" w:styleId="rvps2">
    <w:name w:val="rvps2"/>
    <w:basedOn w:val="a"/>
    <w:uiPriority w:val="99"/>
    <w:rsid w:val="0039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A69C4-FE65-4115-A05F-FFABC745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1510</Words>
  <Characters>8607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Богданова Наталія Анатоліївна</dc:creator>
  <cp:lastModifiedBy>Бігіч Наталя Володимирівна</cp:lastModifiedBy>
  <cp:revision>6</cp:revision>
  <cp:lastPrinted>2022-10-24T12:43:00Z</cp:lastPrinted>
  <dcterms:created xsi:type="dcterms:W3CDTF">2022-10-24T12:13:00Z</dcterms:created>
  <dcterms:modified xsi:type="dcterms:W3CDTF">2022-10-24T13:52:00Z</dcterms:modified>
</cp:coreProperties>
</file>